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7F26F" w14:textId="77777777" w:rsidR="005659ED" w:rsidRDefault="005659ED" w:rsidP="005659ED">
      <w:pPr>
        <w:pStyle w:val="Ttulo5"/>
        <w:spacing w:before="0" w:line="240" w:lineRule="auto"/>
        <w:textAlignment w:val="baseline"/>
        <w:rPr>
          <w:rFonts w:ascii="Bookman Old Style" w:hAnsi="Bookman Old Style" w:cs="Arial"/>
          <w:b/>
          <w:color w:val="auto"/>
          <w:sz w:val="24"/>
          <w:szCs w:val="24"/>
        </w:rPr>
      </w:pPr>
    </w:p>
    <w:p w14:paraId="48C3CFD9" w14:textId="77777777" w:rsidR="005659ED" w:rsidRDefault="005659ED" w:rsidP="005659ED">
      <w:pPr>
        <w:pStyle w:val="Ttulo5"/>
        <w:spacing w:before="0" w:line="240" w:lineRule="auto"/>
        <w:textAlignment w:val="baseline"/>
        <w:rPr>
          <w:rFonts w:ascii="Bookman Old Style" w:hAnsi="Bookman Old Style" w:cs="Arial"/>
          <w:b/>
          <w:color w:val="auto"/>
          <w:sz w:val="24"/>
          <w:szCs w:val="24"/>
        </w:rPr>
      </w:pPr>
    </w:p>
    <w:p w14:paraId="77792BDC" w14:textId="5EEBBD88" w:rsidR="005659ED" w:rsidRDefault="005659ED" w:rsidP="005659ED">
      <w:pPr>
        <w:pStyle w:val="Ttulo5"/>
        <w:spacing w:before="0" w:line="240" w:lineRule="auto"/>
        <w:textAlignment w:val="baseline"/>
        <w:rPr>
          <w:rFonts w:ascii="Bookman Old Style" w:hAnsi="Bookman Old Style" w:cs="Arial"/>
          <w:b/>
          <w:color w:val="auto"/>
          <w:sz w:val="24"/>
          <w:szCs w:val="24"/>
        </w:rPr>
      </w:pPr>
      <w:r>
        <w:rPr>
          <w:rFonts w:ascii="Bookman Old Style" w:hAnsi="Bookman Old Style" w:cs="Arial"/>
          <w:b/>
          <w:color w:val="auto"/>
          <w:sz w:val="24"/>
          <w:szCs w:val="24"/>
        </w:rPr>
        <w:t xml:space="preserve">ESGUICHO MANUAL DE VAZÃO </w:t>
      </w:r>
      <w:r>
        <w:rPr>
          <w:rFonts w:ascii="Bookman Old Style" w:hAnsi="Bookman Old Style" w:cs="Arial"/>
          <w:b/>
          <w:color w:val="auto"/>
          <w:bdr w:val="none" w:sz="0" w:space="0" w:color="auto" w:frame="1"/>
        </w:rPr>
        <w:t>REGULÁVEL</w:t>
      </w:r>
      <w:r>
        <w:rPr>
          <w:rFonts w:ascii="Bookman Old Style" w:hAnsi="Bookman Old Style" w:cs="Arial"/>
          <w:bCs/>
          <w:color w:val="auto"/>
          <w:bdr w:val="none" w:sz="0" w:space="0" w:color="auto" w:frame="1"/>
        </w:rPr>
        <w:t xml:space="preserve"> </w:t>
      </w:r>
      <w:r>
        <w:rPr>
          <w:rFonts w:ascii="Bookman Old Style" w:hAnsi="Bookman Old Style" w:cs="Arial"/>
          <w:b/>
          <w:color w:val="auto"/>
          <w:sz w:val="24"/>
          <w:szCs w:val="24"/>
        </w:rPr>
        <w:t>TIPO (3) PISTOLA</w:t>
      </w:r>
    </w:p>
    <w:p w14:paraId="7E9485BD" w14:textId="77777777" w:rsidR="005659ED" w:rsidRDefault="005659ED" w:rsidP="005659ED">
      <w:pPr>
        <w:rPr>
          <w:bCs/>
          <w:sz w:val="24"/>
          <w:szCs w:val="24"/>
          <w:lang w:eastAsia="pt-BR"/>
        </w:rPr>
      </w:pPr>
      <w:r>
        <w:rPr>
          <w:rFonts w:ascii="Bookman Old Style" w:hAnsi="Bookman Old Style" w:cs="Arial"/>
          <w:bCs/>
          <w:bdr w:val="none" w:sz="0" w:space="0" w:color="auto" w:frame="1"/>
        </w:rPr>
        <w:t>(30-60-75-95-125 GPM)</w:t>
      </w:r>
    </w:p>
    <w:p w14:paraId="65A5C9F1" w14:textId="024EE162" w:rsidR="005659ED" w:rsidRPr="005659ED" w:rsidRDefault="005659ED" w:rsidP="005659ED">
      <w:pPr>
        <w:pStyle w:val="Ttulo5"/>
        <w:spacing w:before="0" w:line="240" w:lineRule="auto"/>
        <w:jc w:val="both"/>
        <w:textAlignment w:val="baseline"/>
        <w:rPr>
          <w:rFonts w:ascii="Bookman Old Style" w:hAnsi="Bookman Old Style" w:cs="Arial"/>
          <w:bCs/>
          <w:color w:val="auto"/>
        </w:rPr>
      </w:pPr>
      <w:r>
        <w:rPr>
          <w:rFonts w:ascii="Bookman Old Style" w:hAnsi="Bookman Old Style" w:cs="Arial"/>
          <w:bCs/>
          <w:color w:val="auto"/>
        </w:rPr>
        <w:t xml:space="preserve">Equipamento de alto desempenho desenvolvido para uso em linhas de mangueiras manuais, com controle manual de vazão. Possui mecanismo interno em material inoxidável, de ajuste manual, gradual, em função da pressão utilizada, afim de autocompensar o fluxo de água, mantendo a vazão constante em qualquer forma do jato. Certificação europeia EN 15182-2 </w:t>
      </w:r>
    </w:p>
    <w:p w14:paraId="24411C50"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rPr>
      </w:pPr>
      <w:r>
        <w:rPr>
          <w:rFonts w:ascii="Bookman Old Style" w:hAnsi="Bookman Old Style" w:cs="Arial"/>
          <w:bCs/>
          <w:sz w:val="22"/>
          <w:szCs w:val="22"/>
        </w:rPr>
        <w:t>Design robusto, usinagem de precisão e materiais de alta resistência.</w:t>
      </w:r>
    </w:p>
    <w:p w14:paraId="70E7E2E8" w14:textId="77777777" w:rsidR="005659ED" w:rsidRDefault="005659ED" w:rsidP="005659ED">
      <w:pPr>
        <w:spacing w:after="0"/>
        <w:jc w:val="both"/>
        <w:rPr>
          <w:rFonts w:ascii="Bookman Old Style" w:hAnsi="Bookman Old Style" w:cs="Arial"/>
          <w:bCs/>
          <w:bdr w:val="none" w:sz="0" w:space="0" w:color="auto" w:frame="1"/>
        </w:rPr>
      </w:pPr>
      <w:r>
        <w:rPr>
          <w:rFonts w:ascii="Bookman Old Style" w:hAnsi="Bookman Old Style" w:cs="Arial"/>
          <w:bCs/>
          <w:bdr w:val="none" w:sz="0" w:space="0" w:color="auto" w:frame="1"/>
        </w:rPr>
        <w:t>Corpo em liga de alumínio forjado com acabamento anodizado e proteção contra oxidação.</w:t>
      </w:r>
    </w:p>
    <w:p w14:paraId="0AF8C0D1" w14:textId="4C89E65A" w:rsidR="005659ED" w:rsidRDefault="005659ED" w:rsidP="005659ED">
      <w:pPr>
        <w:spacing w:after="0"/>
        <w:jc w:val="both"/>
        <w:rPr>
          <w:rFonts w:ascii="Bookman Old Style" w:hAnsi="Bookman Old Style" w:cs="Arial"/>
          <w:bCs/>
          <w:bdr w:val="none" w:sz="0" w:space="0" w:color="auto" w:frame="1"/>
        </w:rPr>
      </w:pPr>
      <w:r>
        <w:rPr>
          <w:rFonts w:ascii="Bookman Old Style" w:hAnsi="Bookman Old Style" w:cs="Arial"/>
          <w:bCs/>
          <w:bdr w:val="none" w:sz="0" w:space="0" w:color="auto" w:frame="1"/>
        </w:rPr>
        <w:t>Vazão regulável com controle rotativo em 115-230-284-360-475 LPM / 30-60-75 -95-125 GPM</w:t>
      </w:r>
      <w:r w:rsidR="00957494">
        <w:rPr>
          <w:rFonts w:ascii="Bookman Old Style" w:hAnsi="Bookman Old Style" w:cs="Arial"/>
          <w:bCs/>
          <w:bdr w:val="none" w:sz="0" w:space="0" w:color="auto" w:frame="1"/>
        </w:rPr>
        <w:t>, com marcação indelével</w:t>
      </w:r>
      <w:r>
        <w:rPr>
          <w:rFonts w:ascii="Bookman Old Style" w:hAnsi="Bookman Old Style" w:cs="Arial"/>
          <w:bCs/>
          <w:bdr w:val="none" w:sz="0" w:space="0" w:color="auto" w:frame="1"/>
        </w:rPr>
        <w:t>.</w:t>
      </w:r>
    </w:p>
    <w:p w14:paraId="0409C003" w14:textId="4E79A50E"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rPr>
      </w:pPr>
      <w:r>
        <w:rPr>
          <w:rFonts w:ascii="Bookman Old Style" w:hAnsi="Bookman Old Style" w:cs="Arial"/>
          <w:bCs/>
          <w:sz w:val="22"/>
          <w:szCs w:val="22"/>
          <w:bdr w:val="none" w:sz="0" w:space="0" w:color="auto" w:frame="1"/>
        </w:rPr>
        <w:t>Punho ergonômico injetado em poliamida, conhecido como plástico de engenharia, com acabamento emborrachado na cor preta.</w:t>
      </w:r>
    </w:p>
    <w:p w14:paraId="0517DB68" w14:textId="32B36110"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 xml:space="preserve">Ponteira emborrachada na cor preta, ajustável em 03 posições (Jato sólido, </w:t>
      </w:r>
      <w:proofErr w:type="spellStart"/>
      <w:r>
        <w:rPr>
          <w:rFonts w:ascii="Bookman Old Style" w:hAnsi="Bookman Old Style" w:cs="Arial"/>
          <w:bCs/>
          <w:sz w:val="22"/>
          <w:szCs w:val="22"/>
          <w:bdr w:val="none" w:sz="0" w:space="0" w:color="auto" w:frame="1"/>
        </w:rPr>
        <w:t>Semineblinado</w:t>
      </w:r>
      <w:proofErr w:type="spellEnd"/>
      <w:r>
        <w:rPr>
          <w:rFonts w:ascii="Bookman Old Style" w:hAnsi="Bookman Old Style" w:cs="Arial"/>
          <w:bCs/>
          <w:sz w:val="22"/>
          <w:szCs w:val="22"/>
          <w:bdr w:val="none" w:sz="0" w:space="0" w:color="auto" w:frame="1"/>
        </w:rPr>
        <w:t xml:space="preserve"> e </w:t>
      </w:r>
      <w:r w:rsidR="00957494">
        <w:rPr>
          <w:rFonts w:ascii="Bookman Old Style" w:hAnsi="Bookman Old Style" w:cs="Arial"/>
          <w:bCs/>
          <w:sz w:val="22"/>
          <w:szCs w:val="22"/>
          <w:bdr w:val="none" w:sz="0" w:space="0" w:color="auto" w:frame="1"/>
        </w:rPr>
        <w:t>totalmente neblinado</w:t>
      </w:r>
      <w:r>
        <w:rPr>
          <w:rFonts w:ascii="Bookman Old Style" w:hAnsi="Bookman Old Style" w:cs="Arial"/>
          <w:bCs/>
          <w:sz w:val="22"/>
          <w:szCs w:val="22"/>
          <w:bdr w:val="none" w:sz="0" w:space="0" w:color="auto" w:frame="1"/>
        </w:rPr>
        <w:t xml:space="preserve">) com marcação em alto relevo e trava audível tipo click. </w:t>
      </w:r>
    </w:p>
    <w:p w14:paraId="7F48CD9D"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Posição “flush” para limpeza de impurezas oriundas do sistema de água</w:t>
      </w:r>
    </w:p>
    <w:p w14:paraId="27050004"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Bocal simples de alma lisa de aproximadamente 44mm, feita em alumínio com furo central de 28,57mm, protegido por coroa circular fixada ao seletor de amplitude.</w:t>
      </w:r>
    </w:p>
    <w:p w14:paraId="05DE5639"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Dotado de difusor rotativo com dentes em aço inoxidável para formação de neblina.</w:t>
      </w:r>
    </w:p>
    <w:p w14:paraId="3D9E8819"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 xml:space="preserve">Rotação de amplitude de 180° do jato sólido até a posição jato totalmente neblinado, tendo partida já no início da rotação. </w:t>
      </w:r>
    </w:p>
    <w:p w14:paraId="05D7F430"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 xml:space="preserve">Na posição jato totalmente neblinado ângulo do jato </w:t>
      </w:r>
      <w:r>
        <w:rPr>
          <w:rFonts w:ascii="Bookman Old Style" w:hAnsi="Bookman Old Style" w:cs="Arial"/>
          <w:color w:val="202124"/>
          <w:sz w:val="22"/>
          <w:szCs w:val="22"/>
          <w:shd w:val="clear" w:color="auto" w:fill="FFFFFF"/>
        </w:rPr>
        <w:t>≥ 100°</w:t>
      </w:r>
    </w:p>
    <w:p w14:paraId="48BF8564"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 xml:space="preserve">Alavanca na parte superior do esguicho para abertura e fechamento do fluxo através de válvula esférica com furo transversal em metal inoxidável com indicação </w:t>
      </w:r>
      <w:proofErr w:type="spellStart"/>
      <w:r>
        <w:rPr>
          <w:rFonts w:ascii="Bookman Old Style" w:hAnsi="Bookman Old Style" w:cs="Arial"/>
          <w:bCs/>
          <w:sz w:val="22"/>
          <w:szCs w:val="22"/>
          <w:bdr w:val="none" w:sz="0" w:space="0" w:color="auto" w:frame="1"/>
        </w:rPr>
        <w:t>on</w:t>
      </w:r>
      <w:proofErr w:type="spellEnd"/>
      <w:r>
        <w:rPr>
          <w:rFonts w:ascii="Bookman Old Style" w:hAnsi="Bookman Old Style" w:cs="Arial"/>
          <w:bCs/>
          <w:sz w:val="22"/>
          <w:szCs w:val="22"/>
          <w:bdr w:val="none" w:sz="0" w:space="0" w:color="auto" w:frame="1"/>
        </w:rPr>
        <w:t>/off.</w:t>
      </w:r>
    </w:p>
    <w:p w14:paraId="766D30C1"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Alavanca com espaço adequado para utilização de luvas (luvas em conformidade com a EN659).</w:t>
      </w:r>
    </w:p>
    <w:p w14:paraId="55F45DBD"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 xml:space="preserve">Esguicho na posição aberta quando a alavanca estiver na posição mais próxima a conexão da mangueira, indicando a inscrição </w:t>
      </w:r>
      <w:proofErr w:type="spellStart"/>
      <w:r>
        <w:rPr>
          <w:rFonts w:ascii="Bookman Old Style" w:hAnsi="Bookman Old Style" w:cs="Arial"/>
          <w:bCs/>
          <w:sz w:val="22"/>
          <w:szCs w:val="22"/>
          <w:bdr w:val="none" w:sz="0" w:space="0" w:color="auto" w:frame="1"/>
        </w:rPr>
        <w:t>on</w:t>
      </w:r>
      <w:proofErr w:type="spellEnd"/>
      <w:r>
        <w:rPr>
          <w:rFonts w:ascii="Bookman Old Style" w:hAnsi="Bookman Old Style" w:cs="Arial"/>
          <w:bCs/>
          <w:sz w:val="22"/>
          <w:szCs w:val="22"/>
          <w:bdr w:val="none" w:sz="0" w:space="0" w:color="auto" w:frame="1"/>
        </w:rPr>
        <w:t xml:space="preserve">/open. Esguicho na posição fechada quando a alavanca estiver na posição mais próxima ao bocal de saída do jato de água, indicando a inscrição Off/ </w:t>
      </w:r>
      <w:proofErr w:type="spellStart"/>
      <w:r>
        <w:rPr>
          <w:rFonts w:ascii="Bookman Old Style" w:hAnsi="Bookman Old Style" w:cs="Arial"/>
          <w:bCs/>
          <w:sz w:val="22"/>
          <w:szCs w:val="22"/>
          <w:bdr w:val="none" w:sz="0" w:space="0" w:color="auto" w:frame="1"/>
        </w:rPr>
        <w:t>closed</w:t>
      </w:r>
      <w:proofErr w:type="spellEnd"/>
      <w:r>
        <w:rPr>
          <w:rFonts w:ascii="Bookman Old Style" w:hAnsi="Bookman Old Style" w:cs="Arial"/>
          <w:bCs/>
          <w:sz w:val="22"/>
          <w:szCs w:val="22"/>
          <w:bdr w:val="none" w:sz="0" w:space="0" w:color="auto" w:frame="1"/>
        </w:rPr>
        <w:t>.</w:t>
      </w:r>
    </w:p>
    <w:p w14:paraId="1ABCFECB"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 xml:space="preserve">Projetado para lançamento de água e espuma. </w:t>
      </w:r>
    </w:p>
    <w:p w14:paraId="511DA4FA" w14:textId="1B0982C3" w:rsidR="005659ED" w:rsidRPr="005659ED" w:rsidRDefault="005659ED" w:rsidP="005659ED">
      <w:pPr>
        <w:pStyle w:val="font8"/>
        <w:spacing w:before="0" w:beforeAutospacing="0" w:after="0" w:afterAutospacing="0"/>
        <w:jc w:val="both"/>
        <w:textAlignment w:val="baseline"/>
        <w:rPr>
          <w:rFonts w:ascii="Bookman Old Style" w:hAnsi="Bookman Old Style" w:cs="Arial"/>
          <w:bCs/>
          <w:sz w:val="22"/>
          <w:szCs w:val="22"/>
        </w:rPr>
      </w:pPr>
      <w:r>
        <w:rPr>
          <w:rFonts w:ascii="Bookman Old Style" w:hAnsi="Bookman Old Style" w:cs="Arial"/>
          <w:bCs/>
          <w:sz w:val="22"/>
          <w:szCs w:val="22"/>
        </w:rPr>
        <w:t xml:space="preserve">Pressão de operação padrão a 100 PSI (7 BAR). </w:t>
      </w:r>
    </w:p>
    <w:p w14:paraId="794EF4C4"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 xml:space="preserve">Conexão: 1 ½” </w:t>
      </w:r>
      <w:proofErr w:type="spellStart"/>
      <w:r>
        <w:rPr>
          <w:rFonts w:ascii="Bookman Old Style" w:hAnsi="Bookman Old Style" w:cs="Arial"/>
          <w:bCs/>
          <w:sz w:val="22"/>
          <w:szCs w:val="22"/>
          <w:bdr w:val="none" w:sz="0" w:space="0" w:color="auto" w:frame="1"/>
        </w:rPr>
        <w:t>Storz</w:t>
      </w:r>
      <w:proofErr w:type="spellEnd"/>
      <w:r>
        <w:rPr>
          <w:rFonts w:ascii="Bookman Old Style" w:hAnsi="Bookman Old Style" w:cs="Arial"/>
          <w:bCs/>
          <w:sz w:val="22"/>
          <w:szCs w:val="22"/>
          <w:bdr w:val="none" w:sz="0" w:space="0" w:color="auto" w:frame="1"/>
        </w:rPr>
        <w:t xml:space="preserve"> engate rápido em alumínio forjado, tipo 52C, permanentemente giratória.</w:t>
      </w:r>
    </w:p>
    <w:p w14:paraId="6510FD42"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rPr>
      </w:pPr>
      <w:r>
        <w:rPr>
          <w:rFonts w:ascii="Bookman Old Style" w:hAnsi="Bookman Old Style" w:cs="Arial"/>
          <w:bCs/>
          <w:sz w:val="22"/>
          <w:szCs w:val="22"/>
          <w:bdr w:val="none" w:sz="0" w:space="0" w:color="auto" w:frame="1"/>
        </w:rPr>
        <w:t>Tela interna inoxidável para proteção contra entrada de partículas e detritos.</w:t>
      </w:r>
    </w:p>
    <w:p w14:paraId="57D0C922" w14:textId="37BFCBA9"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rPr>
      </w:pPr>
      <w:r>
        <w:rPr>
          <w:rFonts w:ascii="Bookman Old Style" w:hAnsi="Bookman Old Style" w:cs="Arial"/>
          <w:bCs/>
          <w:sz w:val="22"/>
          <w:szCs w:val="22"/>
        </w:rPr>
        <w:t xml:space="preserve">Peso: 2,25 kg com conexão </w:t>
      </w:r>
      <w:proofErr w:type="spellStart"/>
      <w:r>
        <w:rPr>
          <w:rFonts w:ascii="Bookman Old Style" w:hAnsi="Bookman Old Style" w:cs="Arial"/>
          <w:bCs/>
          <w:sz w:val="22"/>
          <w:szCs w:val="22"/>
        </w:rPr>
        <w:t>Storz</w:t>
      </w:r>
      <w:proofErr w:type="spellEnd"/>
    </w:p>
    <w:p w14:paraId="7FC0F65D" w14:textId="1D493AC8"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rPr>
      </w:pPr>
      <w:r>
        <w:rPr>
          <w:rFonts w:ascii="Bookman Old Style" w:hAnsi="Bookman Old Style" w:cs="Arial"/>
          <w:bCs/>
          <w:sz w:val="22"/>
          <w:szCs w:val="22"/>
        </w:rPr>
        <w:t>Comprimento total: 31,5 cm</w:t>
      </w:r>
    </w:p>
    <w:p w14:paraId="7B2EC532" w14:textId="77777777" w:rsidR="005659ED" w:rsidRDefault="005659ED" w:rsidP="005659ED">
      <w:pPr>
        <w:pStyle w:val="font8"/>
        <w:spacing w:before="0" w:beforeAutospacing="0" w:after="0" w:afterAutospacing="0"/>
        <w:jc w:val="both"/>
        <w:textAlignment w:val="baseline"/>
        <w:rPr>
          <w:rFonts w:ascii="Bookman Old Style" w:hAnsi="Bookman Old Style" w:cs="Arial"/>
          <w:bCs/>
          <w:sz w:val="22"/>
          <w:szCs w:val="22"/>
          <w:bdr w:val="none" w:sz="0" w:space="0" w:color="auto" w:frame="1"/>
        </w:rPr>
      </w:pPr>
      <w:r>
        <w:rPr>
          <w:rFonts w:ascii="Bookman Old Style" w:hAnsi="Bookman Old Style" w:cs="Arial"/>
          <w:bCs/>
          <w:sz w:val="22"/>
          <w:szCs w:val="22"/>
          <w:bdr w:val="none" w:sz="0" w:space="0" w:color="auto" w:frame="1"/>
        </w:rPr>
        <w:t>Número de série gravado no equipamento.</w:t>
      </w:r>
    </w:p>
    <w:p w14:paraId="63EABA55" w14:textId="423C3269" w:rsidR="005E2598" w:rsidRDefault="005E2598" w:rsidP="00057940">
      <w:pPr>
        <w:jc w:val="right"/>
      </w:pPr>
    </w:p>
    <w:sectPr w:rsidR="005E2598" w:rsidSect="000579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14CDC"/>
    <w:multiLevelType w:val="hybridMultilevel"/>
    <w:tmpl w:val="D6E6BA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D5A2B6E"/>
    <w:multiLevelType w:val="hybridMultilevel"/>
    <w:tmpl w:val="C3A895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61"/>
    <w:rsid w:val="00057940"/>
    <w:rsid w:val="000A32DD"/>
    <w:rsid w:val="000C4742"/>
    <w:rsid w:val="002A2355"/>
    <w:rsid w:val="003D2BB1"/>
    <w:rsid w:val="004E0CC8"/>
    <w:rsid w:val="005659ED"/>
    <w:rsid w:val="00573B92"/>
    <w:rsid w:val="005D6E90"/>
    <w:rsid w:val="005E2598"/>
    <w:rsid w:val="00691103"/>
    <w:rsid w:val="00756FA3"/>
    <w:rsid w:val="007A2258"/>
    <w:rsid w:val="007C71BF"/>
    <w:rsid w:val="00870511"/>
    <w:rsid w:val="00957494"/>
    <w:rsid w:val="00C33283"/>
    <w:rsid w:val="00C73AB4"/>
    <w:rsid w:val="00E37DEA"/>
    <w:rsid w:val="00E930B8"/>
    <w:rsid w:val="00ED0961"/>
    <w:rsid w:val="00ED2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C73F"/>
  <w15:docId w15:val="{C9DC0805-8F83-45C5-A880-9AF8191C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61"/>
    <w:pPr>
      <w:spacing w:line="240" w:lineRule="auto"/>
    </w:pPr>
    <w:rPr>
      <w:rFonts w:eastAsiaTheme="minorEastAsia"/>
      <w:lang w:eastAsia="ja-JP"/>
    </w:rPr>
  </w:style>
  <w:style w:type="paragraph" w:styleId="Ttulo5">
    <w:name w:val="heading 5"/>
    <w:basedOn w:val="Normal"/>
    <w:next w:val="Normal"/>
    <w:link w:val="Ttulo5Char"/>
    <w:uiPriority w:val="9"/>
    <w:unhideWhenUsed/>
    <w:qFormat/>
    <w:rsid w:val="00ED0961"/>
    <w:pPr>
      <w:keepNext/>
      <w:keepLines/>
      <w:spacing w:before="200" w:after="0" w:line="276" w:lineRule="auto"/>
      <w:outlineLvl w:val="4"/>
    </w:pPr>
    <w:rPr>
      <w:rFonts w:asciiTheme="majorHAnsi" w:eastAsiaTheme="majorEastAsia" w:hAnsiTheme="majorHAnsi" w:cstheme="majorBidi"/>
      <w:color w:val="243F60" w:themeColor="accent1" w:themeShade="7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ED0961"/>
    <w:rPr>
      <w:rFonts w:asciiTheme="majorHAnsi" w:eastAsiaTheme="majorEastAsia" w:hAnsiTheme="majorHAnsi" w:cstheme="majorBidi"/>
      <w:color w:val="243F60" w:themeColor="accent1" w:themeShade="7F"/>
      <w:lang w:eastAsia="pt-BR"/>
    </w:rPr>
  </w:style>
  <w:style w:type="paragraph" w:customStyle="1" w:styleId="font8">
    <w:name w:val="font_8"/>
    <w:basedOn w:val="Normal"/>
    <w:rsid w:val="00ED0961"/>
    <w:pPr>
      <w:spacing w:before="100" w:beforeAutospacing="1" w:after="100" w:afterAutospacing="1"/>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E0CC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4E0CC8"/>
    <w:rPr>
      <w:rFonts w:ascii="Tahoma" w:eastAsiaTheme="minorEastAsia" w:hAnsi="Tahoma" w:cs="Tahoma"/>
      <w:sz w:val="16"/>
      <w:szCs w:val="16"/>
      <w:lang w:eastAsia="ja-JP"/>
    </w:rPr>
  </w:style>
  <w:style w:type="paragraph" w:styleId="PargrafodaLista">
    <w:name w:val="List Paragraph"/>
    <w:basedOn w:val="Normal"/>
    <w:uiPriority w:val="34"/>
    <w:qFormat/>
    <w:rsid w:val="004E0CC8"/>
    <w:pPr>
      <w:ind w:left="720"/>
      <w:contextualSpacing/>
    </w:pPr>
  </w:style>
  <w:style w:type="paragraph" w:styleId="CitaoIntensa">
    <w:name w:val="Intense Quote"/>
    <w:basedOn w:val="Normal"/>
    <w:next w:val="Normal"/>
    <w:link w:val="CitaoIntensaChar"/>
    <w:uiPriority w:val="30"/>
    <w:qFormat/>
    <w:rsid w:val="004E0CC8"/>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4E0CC8"/>
    <w:rPr>
      <w:rFonts w:eastAsiaTheme="minorEastAsia"/>
      <w:b/>
      <w:bCs/>
      <w:i/>
      <w:iCs/>
      <w:color w:val="4F81BD" w:themeColor="accen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372</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Paulo Domingues</dc:creator>
  <cp:lastModifiedBy>Oem</cp:lastModifiedBy>
  <cp:revision>2</cp:revision>
  <dcterms:created xsi:type="dcterms:W3CDTF">2026-02-05T11:27:00Z</dcterms:created>
  <dcterms:modified xsi:type="dcterms:W3CDTF">2026-02-05T11:27:00Z</dcterms:modified>
</cp:coreProperties>
</file>